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D1" w:rsidRDefault="008A5AAD">
      <w:pPr>
        <w:tabs>
          <w:tab w:val="left" w:pos="426"/>
          <w:tab w:val="left" w:pos="567"/>
        </w:tabs>
        <w:spacing w:line="276" w:lineRule="auto"/>
        <w:jc w:val="center"/>
        <w:rPr>
          <w:rFonts w:ascii="Times New Roman" w:hAnsi="Times New Roman"/>
        </w:rPr>
      </w:pPr>
      <w:r>
        <w:rPr>
          <w:rFonts w:ascii="Times New Roman" w:hAnsi="Times New Roman" w:cs="Times New Roman"/>
          <w:b/>
          <w:sz w:val="20"/>
          <w:szCs w:val="20"/>
        </w:rPr>
        <w:t>UCHWAŁA NR   /…/24</w:t>
      </w:r>
    </w:p>
    <w:p w:rsidR="007A26D1" w:rsidRDefault="008A5AAD">
      <w:pPr>
        <w:spacing w:after="360" w:line="276" w:lineRule="auto"/>
        <w:jc w:val="center"/>
        <w:rPr>
          <w:rFonts w:ascii="Times New Roman" w:hAnsi="Times New Roman"/>
        </w:rPr>
      </w:pPr>
      <w:r>
        <w:rPr>
          <w:rFonts w:ascii="Times New Roman" w:hAnsi="Times New Roman" w:cs="Times New Roman"/>
          <w:b/>
          <w:sz w:val="20"/>
          <w:szCs w:val="20"/>
        </w:rPr>
        <w:t>RADY MIEJSKIEJ W LUBAWCE</w:t>
      </w:r>
    </w:p>
    <w:p w:rsidR="007A26D1" w:rsidRDefault="00EE1F27">
      <w:pPr>
        <w:spacing w:after="360" w:line="276" w:lineRule="auto"/>
        <w:jc w:val="center"/>
        <w:rPr>
          <w:rFonts w:ascii="Times New Roman" w:hAnsi="Times New Roman"/>
        </w:rPr>
      </w:pPr>
      <w:r>
        <w:rPr>
          <w:rFonts w:ascii="Times New Roman" w:hAnsi="Times New Roman" w:cs="Times New Roman"/>
          <w:sz w:val="20"/>
          <w:szCs w:val="20"/>
        </w:rPr>
        <w:t>z dnia … września</w:t>
      </w:r>
      <w:r w:rsidR="008A5AAD">
        <w:rPr>
          <w:rFonts w:ascii="Times New Roman" w:hAnsi="Times New Roman" w:cs="Times New Roman"/>
          <w:sz w:val="20"/>
          <w:szCs w:val="20"/>
        </w:rPr>
        <w:t xml:space="preserve"> 2024 roku</w:t>
      </w:r>
    </w:p>
    <w:p w:rsidR="007A26D1" w:rsidRDefault="008A5AAD">
      <w:pPr>
        <w:tabs>
          <w:tab w:val="left" w:pos="3240"/>
          <w:tab w:val="right" w:pos="7920"/>
        </w:tabs>
        <w:spacing w:line="276" w:lineRule="auto"/>
        <w:ind w:right="203"/>
        <w:jc w:val="center"/>
        <w:rPr>
          <w:rFonts w:ascii="Times New Roman" w:hAnsi="Times New Roman"/>
        </w:rPr>
      </w:pPr>
      <w:r>
        <w:rPr>
          <w:rFonts w:ascii="Times New Roman" w:hAnsi="Times New Roman" w:cs="Times New Roman"/>
          <w:b/>
          <w:sz w:val="20"/>
          <w:szCs w:val="20"/>
        </w:rPr>
        <w:t>w sprawie zaopiniowania projektu audytu krajobrazowego województwa dolnośląskiego</w:t>
      </w:r>
    </w:p>
    <w:p w:rsidR="007A26D1" w:rsidRDefault="007A26D1">
      <w:pPr>
        <w:spacing w:line="276" w:lineRule="auto"/>
        <w:jc w:val="both"/>
        <w:rPr>
          <w:rFonts w:ascii="Times New Roman" w:hAnsi="Times New Roman" w:cs="Times New Roman"/>
          <w:sz w:val="20"/>
          <w:szCs w:val="20"/>
        </w:rPr>
      </w:pPr>
    </w:p>
    <w:p w:rsidR="007A26D1" w:rsidRDefault="008A5AAD">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Na podstawie art. 38b ust. 2 pkt 2) lit. „d” ustawy z dnia 27 marca 2003 r., </w:t>
      </w:r>
      <w:r w:rsidR="00EE1F27">
        <w:rPr>
          <w:rFonts w:ascii="Times New Roman" w:hAnsi="Times New Roman" w:cs="Times New Roman"/>
          <w:sz w:val="20"/>
          <w:szCs w:val="20"/>
        </w:rPr>
        <w:t xml:space="preserve">o </w:t>
      </w:r>
      <w:r>
        <w:rPr>
          <w:rFonts w:ascii="Times New Roman" w:hAnsi="Times New Roman" w:cs="Times New Roman"/>
          <w:sz w:val="20"/>
          <w:szCs w:val="20"/>
        </w:rPr>
        <w:t>planowaniu i zagospodarowaniu przestrzennym (</w:t>
      </w:r>
      <w:proofErr w:type="spellStart"/>
      <w:r>
        <w:rPr>
          <w:rFonts w:ascii="Times New Roman" w:hAnsi="Times New Roman" w:cs="Times New Roman"/>
          <w:sz w:val="20"/>
          <w:szCs w:val="20"/>
        </w:rPr>
        <w:t>t.j</w:t>
      </w:r>
      <w:proofErr w:type="spellEnd"/>
      <w:r>
        <w:rPr>
          <w:rFonts w:ascii="Times New Roman" w:hAnsi="Times New Roman" w:cs="Times New Roman"/>
          <w:sz w:val="20"/>
          <w:szCs w:val="20"/>
        </w:rPr>
        <w:t>. Dz. U. z 2024 r., poz. 1130) w związku z art. 89 ustawy z dnia 8 marca 1990 r., o samorządzie gminnym (</w:t>
      </w:r>
      <w:proofErr w:type="spellStart"/>
      <w:r>
        <w:rPr>
          <w:rFonts w:ascii="Times New Roman" w:hAnsi="Times New Roman" w:cs="Times New Roman"/>
          <w:sz w:val="20"/>
          <w:szCs w:val="20"/>
        </w:rPr>
        <w:t>t.j</w:t>
      </w:r>
      <w:proofErr w:type="spellEnd"/>
      <w:r>
        <w:rPr>
          <w:rFonts w:ascii="Times New Roman" w:hAnsi="Times New Roman" w:cs="Times New Roman"/>
          <w:sz w:val="20"/>
          <w:szCs w:val="20"/>
        </w:rPr>
        <w:t>. Dz. U. z 2024 r., poz</w:t>
      </w:r>
      <w:r>
        <w:rPr>
          <w:rFonts w:ascii="Times New Roman" w:hAnsi="Times New Roman" w:cs="Times New Roman"/>
          <w:sz w:val="20"/>
          <w:szCs w:val="20"/>
        </w:rPr>
        <w:t xml:space="preserve">. 609, ze zm.) </w:t>
      </w:r>
      <w:r>
        <w:rPr>
          <w:rFonts w:ascii="Times New Roman" w:hAnsi="Times New Roman" w:cs="Times New Roman"/>
          <w:b/>
          <w:bCs/>
          <w:sz w:val="20"/>
          <w:szCs w:val="20"/>
        </w:rPr>
        <w:t>uchwala się, co następuje</w:t>
      </w:r>
      <w:r>
        <w:rPr>
          <w:rFonts w:ascii="Times New Roman" w:hAnsi="Times New Roman" w:cs="Times New Roman"/>
          <w:sz w:val="20"/>
          <w:szCs w:val="20"/>
        </w:rPr>
        <w:t>:</w:t>
      </w:r>
    </w:p>
    <w:p w:rsidR="007A26D1" w:rsidRDefault="008A5AAD">
      <w:pPr>
        <w:spacing w:line="276" w:lineRule="auto"/>
        <w:jc w:val="both"/>
        <w:rPr>
          <w:rFonts w:ascii="Times New Roman" w:hAnsi="Times New Roman" w:cs="Times New Roman"/>
          <w:sz w:val="20"/>
          <w:szCs w:val="20"/>
        </w:rPr>
      </w:pPr>
      <w:r>
        <w:rPr>
          <w:rFonts w:ascii="Times New Roman" w:hAnsi="Times New Roman" w:cs="Times New Roman"/>
          <w:b/>
          <w:bCs/>
          <w:sz w:val="20"/>
          <w:szCs w:val="20"/>
        </w:rPr>
        <w:t>§ 1.</w:t>
      </w:r>
      <w:r>
        <w:rPr>
          <w:rFonts w:ascii="Times New Roman" w:hAnsi="Times New Roman" w:cs="Times New Roman"/>
          <w:sz w:val="20"/>
          <w:szCs w:val="20"/>
        </w:rPr>
        <w:t xml:space="preserve"> </w:t>
      </w:r>
      <w:r>
        <w:rPr>
          <w:rFonts w:ascii="Times New Roman" w:hAnsi="Times New Roman" w:cs="Times New Roman"/>
          <w:sz w:val="20"/>
          <w:szCs w:val="20"/>
        </w:rPr>
        <w:t>1. Po rozpoznaniu wniosku Zarządu Województwa Dolnośląskiego z dnia 7 sierpnia 2024 r., (znak IRT.ZKN.428.1.2024), opiniuje się negatywnie przedstawiony projekt „Audytu  krajobrazowego  województwa  dolnośląs</w:t>
      </w:r>
      <w:r>
        <w:rPr>
          <w:rFonts w:ascii="Times New Roman" w:hAnsi="Times New Roman" w:cs="Times New Roman"/>
          <w:sz w:val="20"/>
          <w:szCs w:val="20"/>
        </w:rPr>
        <w:t xml:space="preserve">kiego”, z przyczyn wskazanych w uzasadnieniu do niniejszej uchwały i w załączniku, o którym mowa w ust. 2. </w:t>
      </w:r>
    </w:p>
    <w:p w:rsidR="007A26D1" w:rsidRDefault="008A5AAD">
      <w:pPr>
        <w:spacing w:line="276" w:lineRule="auto"/>
        <w:jc w:val="both"/>
        <w:rPr>
          <w:rFonts w:ascii="Times New Roman" w:hAnsi="Times New Roman" w:cs="Times New Roman"/>
          <w:sz w:val="20"/>
          <w:szCs w:val="20"/>
        </w:rPr>
      </w:pPr>
      <w:r>
        <w:rPr>
          <w:rFonts w:ascii="Times New Roman" w:hAnsi="Times New Roman" w:cs="Times New Roman"/>
          <w:sz w:val="20"/>
          <w:szCs w:val="20"/>
        </w:rPr>
        <w:t>2. Wykaz uwag do przedstawionego projektu „Audytu  krajobrazowego  województwa  dolnośląskiego” zawiera załącznik do niniejszej uchwały</w:t>
      </w:r>
      <w:r w:rsidR="00EE1F27">
        <w:rPr>
          <w:rFonts w:ascii="Times New Roman" w:hAnsi="Times New Roman" w:cs="Times New Roman"/>
          <w:sz w:val="20"/>
          <w:szCs w:val="20"/>
        </w:rPr>
        <w:t>.</w:t>
      </w:r>
    </w:p>
    <w:p w:rsidR="007A26D1" w:rsidRDefault="008A5AAD">
      <w:pPr>
        <w:spacing w:line="276" w:lineRule="auto"/>
        <w:jc w:val="both"/>
        <w:rPr>
          <w:rFonts w:ascii="Times New Roman" w:hAnsi="Times New Roman" w:cs="Times New Roman"/>
          <w:sz w:val="20"/>
          <w:szCs w:val="20"/>
        </w:rPr>
      </w:pPr>
      <w:r>
        <w:rPr>
          <w:rFonts w:ascii="Times New Roman" w:hAnsi="Times New Roman" w:cs="Times New Roman"/>
          <w:b/>
          <w:bCs/>
          <w:sz w:val="20"/>
          <w:szCs w:val="20"/>
        </w:rPr>
        <w:t>§ 2.</w:t>
      </w:r>
      <w:r>
        <w:rPr>
          <w:rFonts w:ascii="Times New Roman" w:hAnsi="Times New Roman" w:cs="Times New Roman"/>
          <w:sz w:val="20"/>
          <w:szCs w:val="20"/>
        </w:rPr>
        <w:t xml:space="preserve"> Upoważn</w:t>
      </w:r>
      <w:r>
        <w:rPr>
          <w:rFonts w:ascii="Times New Roman" w:hAnsi="Times New Roman" w:cs="Times New Roman"/>
          <w:sz w:val="20"/>
          <w:szCs w:val="20"/>
        </w:rPr>
        <w:t>ia się i zobowiązuje Burmistrza Miasta Lubawka do przekazania niniejszej uchwały Zarządowi Województwa Dolnośląskiego wraz z wnioskiem o uwzględnienie opinii, a w przyp</w:t>
      </w:r>
      <w:r w:rsidR="00EE1F27">
        <w:rPr>
          <w:rFonts w:ascii="Times New Roman" w:hAnsi="Times New Roman" w:cs="Times New Roman"/>
          <w:sz w:val="20"/>
          <w:szCs w:val="20"/>
        </w:rPr>
        <w:t xml:space="preserve">adku jej nie uwzględnienia, </w:t>
      </w:r>
      <w:r>
        <w:rPr>
          <w:rFonts w:ascii="Times New Roman" w:hAnsi="Times New Roman" w:cs="Times New Roman"/>
          <w:sz w:val="20"/>
          <w:szCs w:val="20"/>
        </w:rPr>
        <w:t xml:space="preserve"> do zgłoszenia żądania rozstrzygnięcia zasadności nieuwz</w:t>
      </w:r>
      <w:r>
        <w:rPr>
          <w:rFonts w:ascii="Times New Roman" w:hAnsi="Times New Roman" w:cs="Times New Roman"/>
          <w:sz w:val="20"/>
          <w:szCs w:val="20"/>
        </w:rPr>
        <w:t>ględnienia tej opinii przez Sejmik Województwa, zgodnie z art. 38b ust. 3 ustawy z dnia 27 marca 2003 r., o planowaniu i zagospodarowaniu przestrzennym (</w:t>
      </w:r>
      <w:proofErr w:type="spellStart"/>
      <w:r>
        <w:rPr>
          <w:rFonts w:ascii="Times New Roman" w:hAnsi="Times New Roman" w:cs="Times New Roman"/>
          <w:sz w:val="20"/>
          <w:szCs w:val="20"/>
        </w:rPr>
        <w:t>t.j</w:t>
      </w:r>
      <w:proofErr w:type="spellEnd"/>
      <w:r>
        <w:rPr>
          <w:rFonts w:ascii="Times New Roman" w:hAnsi="Times New Roman" w:cs="Times New Roman"/>
          <w:sz w:val="20"/>
          <w:szCs w:val="20"/>
        </w:rPr>
        <w:t>. Dz. U. z 2023 r., poz. 977, ze zm.).</w:t>
      </w:r>
    </w:p>
    <w:p w:rsidR="007A26D1" w:rsidRDefault="008A5AAD">
      <w:pPr>
        <w:spacing w:line="276" w:lineRule="auto"/>
        <w:jc w:val="both"/>
        <w:rPr>
          <w:rFonts w:ascii="Times New Roman" w:hAnsi="Times New Roman" w:cs="Times New Roman"/>
          <w:sz w:val="20"/>
          <w:szCs w:val="20"/>
        </w:rPr>
      </w:pPr>
      <w:r>
        <w:rPr>
          <w:rFonts w:ascii="Times New Roman" w:hAnsi="Times New Roman" w:cs="Times New Roman"/>
          <w:b/>
          <w:bCs/>
          <w:sz w:val="20"/>
          <w:szCs w:val="20"/>
        </w:rPr>
        <w:t>§ 3.</w:t>
      </w:r>
      <w:r>
        <w:rPr>
          <w:rFonts w:ascii="Times New Roman" w:hAnsi="Times New Roman" w:cs="Times New Roman"/>
          <w:sz w:val="20"/>
          <w:szCs w:val="20"/>
        </w:rPr>
        <w:t xml:space="preserve"> Wykonanie uchwały powierza się Burmistrzowi Miasta Lubaw</w:t>
      </w:r>
      <w:r>
        <w:rPr>
          <w:rFonts w:ascii="Times New Roman" w:hAnsi="Times New Roman" w:cs="Times New Roman"/>
          <w:sz w:val="20"/>
          <w:szCs w:val="20"/>
        </w:rPr>
        <w:t xml:space="preserve">ka. </w:t>
      </w:r>
    </w:p>
    <w:p w:rsidR="007A26D1" w:rsidRDefault="008A5AAD">
      <w:pPr>
        <w:spacing w:line="276" w:lineRule="auto"/>
        <w:jc w:val="both"/>
        <w:rPr>
          <w:rFonts w:ascii="Times New Roman" w:hAnsi="Times New Roman" w:cs="Times New Roman"/>
          <w:sz w:val="20"/>
          <w:szCs w:val="20"/>
        </w:rPr>
      </w:pPr>
      <w:r>
        <w:rPr>
          <w:rFonts w:ascii="Times New Roman" w:hAnsi="Times New Roman" w:cs="Times New Roman"/>
          <w:b/>
          <w:bCs/>
          <w:sz w:val="20"/>
          <w:szCs w:val="20"/>
        </w:rPr>
        <w:t xml:space="preserve">§ 4. </w:t>
      </w:r>
      <w:r>
        <w:rPr>
          <w:rFonts w:ascii="Times New Roman" w:hAnsi="Times New Roman" w:cs="Times New Roman"/>
          <w:sz w:val="20"/>
          <w:szCs w:val="20"/>
        </w:rPr>
        <w:t xml:space="preserve">Uchwała wchodzi w życie z dniem podjęcia. </w:t>
      </w:r>
    </w:p>
    <w:p w:rsidR="007A26D1" w:rsidRDefault="007A26D1">
      <w:pPr>
        <w:spacing w:after="0" w:line="276" w:lineRule="auto"/>
        <w:jc w:val="both"/>
        <w:rPr>
          <w:rFonts w:ascii="Times New Roman" w:hAnsi="Times New Roman"/>
        </w:rPr>
      </w:pPr>
    </w:p>
    <w:p w:rsidR="007A26D1" w:rsidRDefault="007A26D1">
      <w:pPr>
        <w:spacing w:after="0" w:line="276" w:lineRule="auto"/>
        <w:jc w:val="both"/>
        <w:rPr>
          <w:rFonts w:ascii="Times New Roman" w:hAnsi="Times New Roman"/>
        </w:rPr>
      </w:pPr>
    </w:p>
    <w:p w:rsidR="007A26D1" w:rsidRDefault="007A26D1">
      <w:pPr>
        <w:spacing w:after="0" w:line="276" w:lineRule="auto"/>
        <w:jc w:val="both"/>
        <w:rPr>
          <w:rFonts w:ascii="Times New Roman" w:hAnsi="Times New Roman"/>
        </w:rPr>
      </w:pPr>
    </w:p>
    <w:p w:rsidR="007A26D1" w:rsidRDefault="007A26D1">
      <w:pPr>
        <w:spacing w:after="0" w:line="276" w:lineRule="auto"/>
        <w:jc w:val="both"/>
        <w:rPr>
          <w:rFonts w:ascii="Times New Roman" w:hAnsi="Times New Roman"/>
        </w:rPr>
      </w:pPr>
    </w:p>
    <w:p w:rsidR="007A26D1" w:rsidRDefault="007A26D1">
      <w:pPr>
        <w:spacing w:after="0" w:line="276" w:lineRule="auto"/>
        <w:jc w:val="both"/>
        <w:rPr>
          <w:rFonts w:ascii="Times New Roman" w:hAnsi="Times New Roman"/>
        </w:rPr>
      </w:pPr>
    </w:p>
    <w:p w:rsidR="007A26D1" w:rsidRDefault="007A26D1">
      <w:pPr>
        <w:spacing w:after="0" w:line="276" w:lineRule="auto"/>
        <w:jc w:val="both"/>
        <w:rPr>
          <w:rFonts w:ascii="Times New Roman" w:hAnsi="Times New Roman"/>
        </w:rPr>
      </w:pPr>
    </w:p>
    <w:p w:rsidR="007A26D1" w:rsidRDefault="007A26D1">
      <w:pPr>
        <w:spacing w:after="0" w:line="276" w:lineRule="auto"/>
        <w:jc w:val="both"/>
        <w:rPr>
          <w:rFonts w:ascii="Times New Roman" w:hAnsi="Times New Roman"/>
        </w:rPr>
      </w:pPr>
    </w:p>
    <w:p w:rsidR="007A26D1" w:rsidRDefault="007A26D1">
      <w:pPr>
        <w:spacing w:after="0" w:line="276" w:lineRule="auto"/>
        <w:jc w:val="both"/>
        <w:rPr>
          <w:rFonts w:ascii="Times New Roman" w:hAnsi="Times New Roman"/>
        </w:rPr>
      </w:pPr>
    </w:p>
    <w:p w:rsidR="007A26D1" w:rsidRDefault="007A26D1">
      <w:pPr>
        <w:spacing w:after="0" w:line="276" w:lineRule="auto"/>
        <w:jc w:val="both"/>
        <w:rPr>
          <w:rFonts w:ascii="Times New Roman" w:hAnsi="Times New Roman"/>
        </w:rPr>
      </w:pPr>
    </w:p>
    <w:p w:rsidR="007A26D1" w:rsidRDefault="007A26D1">
      <w:pPr>
        <w:spacing w:after="0" w:line="276" w:lineRule="auto"/>
        <w:jc w:val="both"/>
        <w:rPr>
          <w:rFonts w:ascii="Times New Roman" w:hAnsi="Times New Roman"/>
        </w:rPr>
      </w:pPr>
    </w:p>
    <w:p w:rsidR="007A26D1" w:rsidRDefault="007A26D1">
      <w:pPr>
        <w:spacing w:after="0" w:line="276" w:lineRule="auto"/>
        <w:jc w:val="both"/>
        <w:rPr>
          <w:rFonts w:ascii="Times New Roman" w:hAnsi="Times New Roman"/>
        </w:rPr>
      </w:pPr>
    </w:p>
    <w:p w:rsidR="007A26D1" w:rsidRDefault="007A26D1">
      <w:pPr>
        <w:spacing w:after="0" w:line="276" w:lineRule="auto"/>
        <w:jc w:val="both"/>
        <w:rPr>
          <w:rFonts w:ascii="Times New Roman" w:hAnsi="Times New Roman"/>
        </w:rPr>
      </w:pPr>
    </w:p>
    <w:p w:rsidR="007A26D1" w:rsidRDefault="007A26D1">
      <w:pPr>
        <w:spacing w:after="0" w:line="276" w:lineRule="auto"/>
        <w:jc w:val="both"/>
        <w:rPr>
          <w:rFonts w:ascii="Times New Roman" w:hAnsi="Times New Roman"/>
        </w:rPr>
      </w:pPr>
    </w:p>
    <w:p w:rsidR="007A26D1" w:rsidRDefault="007A26D1">
      <w:pPr>
        <w:spacing w:after="0" w:line="276" w:lineRule="auto"/>
        <w:jc w:val="both"/>
        <w:rPr>
          <w:rFonts w:ascii="Times New Roman" w:hAnsi="Times New Roman"/>
        </w:rPr>
      </w:pPr>
    </w:p>
    <w:p w:rsidR="007A26D1" w:rsidRDefault="007A26D1">
      <w:pPr>
        <w:spacing w:after="0" w:line="276" w:lineRule="auto"/>
        <w:jc w:val="both"/>
        <w:rPr>
          <w:rFonts w:ascii="Times New Roman" w:hAnsi="Times New Roman"/>
        </w:rPr>
      </w:pPr>
    </w:p>
    <w:p w:rsidR="007A26D1" w:rsidRDefault="007A26D1">
      <w:pPr>
        <w:spacing w:after="0" w:line="276" w:lineRule="auto"/>
        <w:jc w:val="both"/>
        <w:rPr>
          <w:rFonts w:ascii="Times New Roman" w:hAnsi="Times New Roman"/>
        </w:rPr>
      </w:pPr>
    </w:p>
    <w:p w:rsidR="007A26D1" w:rsidRDefault="007A26D1">
      <w:pPr>
        <w:spacing w:after="0" w:line="276" w:lineRule="auto"/>
        <w:jc w:val="both"/>
        <w:rPr>
          <w:rFonts w:ascii="Times New Roman" w:hAnsi="Times New Roman"/>
        </w:rPr>
      </w:pPr>
    </w:p>
    <w:p w:rsidR="007A26D1" w:rsidRDefault="008A5AAD">
      <w:pPr>
        <w:spacing w:after="0" w:line="276" w:lineRule="auto"/>
        <w:jc w:val="both"/>
        <w:rPr>
          <w:rFonts w:ascii="Times New Roman" w:hAnsi="Times New Roman"/>
        </w:rPr>
      </w:pPr>
      <w:r>
        <w:rPr>
          <w:rFonts w:ascii="Times New Roman" w:hAnsi="Times New Roman" w:cs="Times New Roman"/>
          <w:color w:val="000000" w:themeColor="text1"/>
          <w:sz w:val="20"/>
          <w:szCs w:val="20"/>
        </w:rPr>
        <w:t xml:space="preserve">Inicjatywa uchwałodawcza: </w:t>
      </w:r>
    </w:p>
    <w:p w:rsidR="007A26D1" w:rsidRDefault="008A5AAD" w:rsidP="00EE1F27">
      <w:pPr>
        <w:spacing w:after="0" w:line="276" w:lineRule="auto"/>
        <w:rPr>
          <w:rFonts w:ascii="Times New Roman" w:hAnsi="Times New Roman"/>
        </w:rPr>
        <w:sectPr w:rsidR="007A26D1">
          <w:headerReference w:type="default" r:id="rId8"/>
          <w:headerReference w:type="first" r:id="rId9"/>
          <w:pgSz w:w="11906" w:h="16838"/>
          <w:pgMar w:top="1417" w:right="1417" w:bottom="1417" w:left="1417" w:header="709" w:footer="0" w:gutter="0"/>
          <w:pgNumType w:start="1"/>
          <w:cols w:space="708"/>
          <w:formProt w:val="0"/>
          <w:docGrid w:linePitch="360" w:charSpace="4096"/>
        </w:sectPr>
      </w:pPr>
      <w:r>
        <w:rPr>
          <w:rFonts w:ascii="Times New Roman" w:hAnsi="Times New Roman" w:cs="Times New Roman"/>
          <w:color w:val="000000" w:themeColor="text1"/>
          <w:sz w:val="20"/>
          <w:szCs w:val="20"/>
        </w:rPr>
        <w:t>Przewodniczący Rady Miejskiej w Lubawce</w:t>
      </w:r>
    </w:p>
    <w:p w:rsidR="007A26D1" w:rsidRPr="00EE1F27" w:rsidRDefault="008A5AAD" w:rsidP="00EE1F27">
      <w:pPr>
        <w:spacing w:after="0" w:line="276" w:lineRule="auto"/>
        <w:rPr>
          <w:rFonts w:ascii="Times New Roman" w:hAnsi="Times New Roman"/>
          <w:i/>
          <w:u w:val="single"/>
        </w:rPr>
      </w:pPr>
      <w:bookmarkStart w:id="0" w:name="_GoBack"/>
      <w:r w:rsidRPr="00EE1F27">
        <w:rPr>
          <w:rFonts w:ascii="Times New Roman" w:hAnsi="Times New Roman" w:cs="Times New Roman"/>
          <w:bCs/>
          <w:i/>
          <w:u w:val="single"/>
        </w:rPr>
        <w:lastRenderedPageBreak/>
        <w:t>UZASADNIENIE</w:t>
      </w:r>
    </w:p>
    <w:bookmarkEnd w:id="0"/>
    <w:p w:rsidR="007A26D1" w:rsidRDefault="007A26D1">
      <w:pPr>
        <w:spacing w:after="0" w:line="276" w:lineRule="auto"/>
        <w:rPr>
          <w:rFonts w:ascii="Times New Roman" w:hAnsi="Times New Roman" w:cs="Times New Roman"/>
          <w:b/>
          <w:i/>
          <w:sz w:val="20"/>
          <w:szCs w:val="20"/>
        </w:rPr>
      </w:pPr>
    </w:p>
    <w:p w:rsidR="007A26D1" w:rsidRDefault="008A5AAD">
      <w:pPr>
        <w:spacing w:line="276" w:lineRule="auto"/>
        <w:ind w:firstLine="567"/>
        <w:jc w:val="both"/>
        <w:rPr>
          <w:rFonts w:ascii="Times New Roman" w:hAnsi="Times New Roman"/>
        </w:rPr>
      </w:pPr>
      <w:r>
        <w:rPr>
          <w:rFonts w:ascii="Times New Roman" w:hAnsi="Times New Roman" w:cs="Times New Roman"/>
          <w:iCs/>
        </w:rPr>
        <w:t xml:space="preserve">W dniu 13.08.2024 r., do Rady Miejskiej w Lubawce wpłynął wniosek </w:t>
      </w:r>
      <w:r>
        <w:rPr>
          <w:rFonts w:ascii="Times New Roman" w:hAnsi="Times New Roman" w:cs="Times New Roman"/>
          <w:iCs/>
        </w:rPr>
        <w:t>Wicemarszałka Województwa Dolnośląskiego z dnia 07.08.2024 r., (znak IRT.ZKN.428.1.2024), stosowny do</w:t>
      </w:r>
      <w:r>
        <w:rPr>
          <w:rFonts w:ascii="Times New Roman" w:hAnsi="Times New Roman" w:cs="Times New Roman"/>
          <w:iCs/>
        </w:rPr>
        <w:t xml:space="preserve"> treści  art. 38b ust. 2 pkt 2 ustawy z dnia 27 marca 2003 r. o planowaniu i zagospodarowaniu przestrzennym (</w:t>
      </w:r>
      <w:proofErr w:type="spellStart"/>
      <w:r>
        <w:rPr>
          <w:rFonts w:ascii="Times New Roman" w:hAnsi="Times New Roman" w:cs="Times New Roman"/>
          <w:iCs/>
        </w:rPr>
        <w:t>t.j</w:t>
      </w:r>
      <w:proofErr w:type="spellEnd"/>
      <w:r>
        <w:rPr>
          <w:rFonts w:ascii="Times New Roman" w:hAnsi="Times New Roman" w:cs="Times New Roman"/>
          <w:iCs/>
        </w:rPr>
        <w:t>. Dz. U. z 2024 r., poz. 1130), w związku z Uchwałą nr 1077/VI/19 Zarządu Województwa Dolnośląskiego z dnia 30 lipca 2019 r., w sprawie przystąp</w:t>
      </w:r>
      <w:r>
        <w:rPr>
          <w:rFonts w:ascii="Times New Roman" w:hAnsi="Times New Roman" w:cs="Times New Roman"/>
          <w:iCs/>
        </w:rPr>
        <w:t>ienia do sporządzenia audytu krajobrazowego dla województwa dolnośląskiego i Uchwałą Nr 432/VII/24 Zarządu Województwa Dolnośląskiego z dnia 6 sierpnia 2024 r., w sprawie przyjęcia projektu Audytu krajobrazowego województwa dolnośląskiego, zwanego dalej „a</w:t>
      </w:r>
      <w:r>
        <w:rPr>
          <w:rFonts w:ascii="Times New Roman" w:hAnsi="Times New Roman" w:cs="Times New Roman"/>
          <w:iCs/>
        </w:rPr>
        <w:t xml:space="preserve">udytem”, w przedmiocie zasięgnięcia opinii podmiotów wymienionych w ustawie względem audytu. </w:t>
      </w:r>
    </w:p>
    <w:p w:rsidR="007A26D1" w:rsidRDefault="008A5AAD">
      <w:pPr>
        <w:spacing w:line="276" w:lineRule="auto"/>
        <w:ind w:firstLine="567"/>
        <w:jc w:val="both"/>
        <w:rPr>
          <w:rFonts w:ascii="Times New Roman" w:hAnsi="Times New Roman"/>
        </w:rPr>
      </w:pPr>
      <w:r>
        <w:rPr>
          <w:rFonts w:ascii="Times New Roman" w:hAnsi="Times New Roman" w:cs="Times New Roman"/>
          <w:iCs/>
        </w:rPr>
        <w:t>Zgodnie z art. 38b ust. 1 i ust. 2 pkt 2) przywołanej ustawy o planowaniu i zagospodarowaniu przestrzennym, zarząd województwa opracowuje projekt audytu krajobraz</w:t>
      </w:r>
      <w:r>
        <w:rPr>
          <w:rFonts w:ascii="Times New Roman" w:hAnsi="Times New Roman" w:cs="Times New Roman"/>
          <w:iCs/>
        </w:rPr>
        <w:t>owego a następnie przekazuje ten projekt to zaopiniowania m.in.: radom gmin z terenu województwa, z zastrzeżeniem, że  brak zajęcia stanowiska przez radę gminy w terminie 30 dni od dnia otrzymania projektu audytu krajobrazowego uznaje się za wyrażenie pozy</w:t>
      </w:r>
      <w:r>
        <w:rPr>
          <w:rFonts w:ascii="Times New Roman" w:hAnsi="Times New Roman" w:cs="Times New Roman"/>
          <w:iCs/>
        </w:rPr>
        <w:t>tywnej opinii o projekcie w przedłożonym brzmieniu. Szczególnie istotne znaczenia dla przedstawionej sprawy ma fakt, że w ramach obecnych unormowań prawnych, rekomendacje i wnioski audytu krajobrazowego województwa obligatoryjnie winny być uwzględniane prz</w:t>
      </w:r>
      <w:r>
        <w:rPr>
          <w:rFonts w:ascii="Times New Roman" w:hAnsi="Times New Roman" w:cs="Times New Roman"/>
          <w:iCs/>
        </w:rPr>
        <w:t>y sporządzaniu planu ogólnego gminy (art. 13b pkt 5 ustawy), jak też wprowadzane do planów miejscowych na terenie gminy (art. 15 ust. 2 pkt 7 ustawy).</w:t>
      </w:r>
    </w:p>
    <w:p w:rsidR="007A26D1" w:rsidRDefault="008A5AAD">
      <w:pPr>
        <w:spacing w:line="276" w:lineRule="auto"/>
        <w:ind w:firstLine="567"/>
        <w:jc w:val="both"/>
        <w:rPr>
          <w:rFonts w:ascii="Times New Roman" w:hAnsi="Times New Roman"/>
        </w:rPr>
      </w:pPr>
      <w:r>
        <w:rPr>
          <w:rFonts w:ascii="Times New Roman" w:hAnsi="Times New Roman" w:cs="Times New Roman"/>
          <w:iCs/>
        </w:rPr>
        <w:t>Zgodnie z przedstawionym projektem audytu, w granicach administracyjnych gminy Lubawka lokalizuje się w s</w:t>
      </w:r>
      <w:r>
        <w:rPr>
          <w:rFonts w:ascii="Times New Roman" w:hAnsi="Times New Roman" w:cs="Times New Roman"/>
          <w:iCs/>
        </w:rPr>
        <w:t>zczególności:</w:t>
      </w:r>
    </w:p>
    <w:p w:rsidR="007A26D1" w:rsidRDefault="008A5AAD">
      <w:pPr>
        <w:numPr>
          <w:ilvl w:val="0"/>
          <w:numId w:val="1"/>
        </w:numPr>
        <w:tabs>
          <w:tab w:val="clear" w:pos="720"/>
        </w:tabs>
        <w:spacing w:line="276" w:lineRule="auto"/>
        <w:ind w:left="425" w:hanging="425"/>
        <w:jc w:val="both"/>
        <w:rPr>
          <w:rFonts w:ascii="Times New Roman" w:hAnsi="Times New Roman"/>
        </w:rPr>
      </w:pPr>
      <w:r>
        <w:rPr>
          <w:rFonts w:ascii="Times New Roman" w:hAnsi="Times New Roman" w:cs="Times New Roman"/>
          <w:iCs/>
        </w:rPr>
        <w:t>krajobrazy priorytetowe oznaczone nr 02-332.38-09, 02-332.37-06, 02-332.37-21, 02-332.43-09, 02-332.43-02, 02-332.43-04, zgodnie z załącznikiem nr 8 do projektu audytu</w:t>
      </w:r>
    </w:p>
    <w:p w:rsidR="007A26D1" w:rsidRDefault="008A5AAD">
      <w:pPr>
        <w:numPr>
          <w:ilvl w:val="0"/>
          <w:numId w:val="1"/>
        </w:numPr>
        <w:tabs>
          <w:tab w:val="clear" w:pos="720"/>
        </w:tabs>
        <w:spacing w:line="276" w:lineRule="auto"/>
        <w:ind w:left="425" w:hanging="425"/>
        <w:jc w:val="both"/>
        <w:rPr>
          <w:rFonts w:ascii="Times New Roman" w:hAnsi="Times New Roman"/>
        </w:rPr>
      </w:pPr>
      <w:r>
        <w:rPr>
          <w:rFonts w:ascii="Times New Roman" w:hAnsi="Times New Roman" w:cs="Times New Roman"/>
          <w:iCs/>
        </w:rPr>
        <w:t>proponowany Park Krajobrazowy Karkonosze - Góry Izerskie (nową formę ochro</w:t>
      </w:r>
      <w:r>
        <w:rPr>
          <w:rFonts w:ascii="Times New Roman" w:hAnsi="Times New Roman" w:cs="Times New Roman"/>
          <w:iCs/>
        </w:rPr>
        <w:t>ny przyrody), zgodnie z załącznikiem nr 10 do projektu audytu, zlokalizowany w południowej i zachodniej części gminy Lubawka i obejmujący w całości lub w części tereny sołectw Niedamirów, Opawa, Jarkowice, Miszkowice, Szczepanów, Bukówka, a także część mia</w:t>
      </w:r>
      <w:r>
        <w:rPr>
          <w:rFonts w:ascii="Times New Roman" w:hAnsi="Times New Roman" w:cs="Times New Roman"/>
          <w:iCs/>
        </w:rPr>
        <w:t>sta Lubawka (według ewidencji geodezyjnej oznaczone jako obręby ewidencyjne Lubawka_3 i Lubawka_4)</w:t>
      </w:r>
    </w:p>
    <w:p w:rsidR="007A26D1" w:rsidRDefault="008A5AAD">
      <w:pPr>
        <w:numPr>
          <w:ilvl w:val="0"/>
          <w:numId w:val="1"/>
        </w:numPr>
        <w:tabs>
          <w:tab w:val="clear" w:pos="720"/>
        </w:tabs>
        <w:spacing w:line="276" w:lineRule="auto"/>
        <w:ind w:left="425" w:hanging="425"/>
        <w:jc w:val="both"/>
        <w:rPr>
          <w:rFonts w:ascii="Times New Roman" w:hAnsi="Times New Roman"/>
        </w:rPr>
      </w:pPr>
      <w:r>
        <w:rPr>
          <w:rFonts w:ascii="Times New Roman" w:hAnsi="Times New Roman" w:cs="Times New Roman"/>
          <w:iCs/>
        </w:rPr>
        <w:t>proponowane powiększenie Karkonoskiego Parku Narodowego (poszerzenie obszaru istniejącej formy ochrony przyrody), w granicach obecnej otuliny tego parku, zgo</w:t>
      </w:r>
      <w:r>
        <w:rPr>
          <w:rFonts w:ascii="Times New Roman" w:hAnsi="Times New Roman" w:cs="Times New Roman"/>
          <w:iCs/>
        </w:rPr>
        <w:t>dnie z załącznikiem nr 10 do projektu audytu, zlokalizowane w południowej i zachodniej części gminy Lubawka oraz obejmujący w całości lub w części tereny sołectw Niedamirów, Opawa, Jarkowice, Miszkowice,</w:t>
      </w:r>
    </w:p>
    <w:p w:rsidR="007A26D1" w:rsidRDefault="008A5AAD">
      <w:pPr>
        <w:numPr>
          <w:ilvl w:val="0"/>
          <w:numId w:val="1"/>
        </w:numPr>
        <w:tabs>
          <w:tab w:val="clear" w:pos="720"/>
        </w:tabs>
        <w:spacing w:line="276" w:lineRule="auto"/>
        <w:ind w:left="425" w:hanging="425"/>
        <w:jc w:val="both"/>
        <w:rPr>
          <w:rFonts w:ascii="Times New Roman" w:hAnsi="Times New Roman"/>
        </w:rPr>
      </w:pPr>
      <w:r>
        <w:rPr>
          <w:rFonts w:ascii="Times New Roman" w:hAnsi="Times New Roman" w:cs="Times New Roman"/>
          <w:iCs/>
        </w:rPr>
        <w:t>Rezerwat Przyrody „Kruczy Kamień” w granicach tego r</w:t>
      </w:r>
      <w:r>
        <w:rPr>
          <w:rFonts w:ascii="Times New Roman" w:hAnsi="Times New Roman" w:cs="Times New Roman"/>
          <w:iCs/>
        </w:rPr>
        <w:t>ezerwatu obecnie istniejących, zgodnie z załącznikiem nr 10 do projektu audytu,</w:t>
      </w:r>
    </w:p>
    <w:p w:rsidR="007A26D1" w:rsidRDefault="008A5AAD">
      <w:pPr>
        <w:spacing w:line="276" w:lineRule="auto"/>
        <w:jc w:val="both"/>
      </w:pPr>
      <w:r>
        <w:rPr>
          <w:rFonts w:ascii="Times New Roman" w:hAnsi="Times New Roman" w:cs="Times New Roman"/>
          <w:iCs/>
        </w:rPr>
        <w:t>Ponadto, w przedstawionym projekcie audytu (załącznik nr 4 i załącznik nr 5), zawarto także szereg rekomendacji i wniosków odnoszących się do przyszłych lokalnych aktów planowa</w:t>
      </w:r>
      <w:r>
        <w:rPr>
          <w:rFonts w:ascii="Times New Roman" w:hAnsi="Times New Roman" w:cs="Times New Roman"/>
          <w:iCs/>
        </w:rPr>
        <w:t>nia przestrzennego (planu ogólnego gminy i miejscowych planów zagospodarowania przestrzennego), formułujących wprost daleko idące zakazy i ograniczenia w zakresie: a) określania stref planistycznych i ich profilów funkcjonalnych, b) wyznaczania obszarów za</w:t>
      </w:r>
      <w:r>
        <w:rPr>
          <w:rFonts w:ascii="Times New Roman" w:hAnsi="Times New Roman" w:cs="Times New Roman"/>
          <w:iCs/>
        </w:rPr>
        <w:t>budowy (w tym zakazu wprowadzania zabudowy w odległości do 1000 m od granic istniejących i/lub proponowanych form ochrony przyrody), c) zasad ochrony ładu przestrzennego, d) zasad kształtowania form budynków, e) dopuszczania form działalności usługowej i h</w:t>
      </w:r>
      <w:r>
        <w:rPr>
          <w:rFonts w:ascii="Times New Roman" w:hAnsi="Times New Roman" w:cs="Times New Roman"/>
          <w:iCs/>
        </w:rPr>
        <w:t>andlowej, a także wskaźników urbanistycznych (wysokość zabudowy, jej intensywność i powierzchnia, udział powierzchni biologicznie czynnej), itp.</w:t>
      </w:r>
    </w:p>
    <w:p w:rsidR="007A26D1" w:rsidRDefault="008A5AAD">
      <w:pPr>
        <w:spacing w:line="276" w:lineRule="auto"/>
        <w:ind w:firstLine="567"/>
        <w:jc w:val="both"/>
        <w:rPr>
          <w:rFonts w:ascii="Times New Roman" w:hAnsi="Times New Roman"/>
        </w:rPr>
      </w:pPr>
      <w:r>
        <w:rPr>
          <w:rFonts w:ascii="Times New Roman" w:hAnsi="Times New Roman" w:cs="Times New Roman"/>
          <w:iCs/>
        </w:rPr>
        <w:lastRenderedPageBreak/>
        <w:t>Nie pozostaje niezauważone, że w ocenie Rady Miejskiej w Lubawce, w obecnym kształcie ustawy o planowaniu i zag</w:t>
      </w:r>
      <w:r>
        <w:rPr>
          <w:rFonts w:ascii="Times New Roman" w:hAnsi="Times New Roman" w:cs="Times New Roman"/>
          <w:iCs/>
        </w:rPr>
        <w:t>ospodarowaniu przestrzennym i przy zaproponowanych treściach audytu, wywrze on znaczący i bardzo negatywny wpływ na gminę Lubawka pojmowaną w duchu ustawy z dnia 8 marca 1990 r., o samorządzie gminnym tj.: jako ogół mieszkańców zamieszkujących określone te</w:t>
      </w:r>
      <w:r>
        <w:rPr>
          <w:rFonts w:ascii="Times New Roman" w:hAnsi="Times New Roman" w:cs="Times New Roman"/>
          <w:iCs/>
        </w:rPr>
        <w:t xml:space="preserve">rytorium. W świetle bowiem treści art. 13b pkt 5 w związku z art. 13i ust. 3 pkt 5 </w:t>
      </w:r>
      <w:proofErr w:type="spellStart"/>
      <w:r>
        <w:rPr>
          <w:rFonts w:ascii="Times New Roman" w:hAnsi="Times New Roman" w:cs="Times New Roman"/>
          <w:iCs/>
        </w:rPr>
        <w:t>ppkt</w:t>
      </w:r>
      <w:proofErr w:type="spellEnd"/>
      <w:r>
        <w:rPr>
          <w:rFonts w:ascii="Times New Roman" w:hAnsi="Times New Roman" w:cs="Times New Roman"/>
          <w:iCs/>
        </w:rPr>
        <w:t xml:space="preserve"> „b” </w:t>
      </w:r>
      <w:proofErr w:type="spellStart"/>
      <w:r>
        <w:rPr>
          <w:rFonts w:ascii="Times New Roman" w:hAnsi="Times New Roman" w:cs="Times New Roman"/>
          <w:iCs/>
        </w:rPr>
        <w:t>tiret</w:t>
      </w:r>
      <w:proofErr w:type="spellEnd"/>
      <w:r>
        <w:rPr>
          <w:rFonts w:ascii="Times New Roman" w:hAnsi="Times New Roman" w:cs="Times New Roman"/>
          <w:iCs/>
        </w:rPr>
        <w:t xml:space="preserve"> drugi oraz art. 15 ust. 2 pkt 7 i pkt 9 przywołanej ustawy o planowaniu i zagospodarowaniu przestrzennym, plan ogólny gminy i miejscowe plany zagospodarowania</w:t>
      </w:r>
      <w:r>
        <w:rPr>
          <w:rFonts w:ascii="Times New Roman" w:hAnsi="Times New Roman" w:cs="Times New Roman"/>
          <w:iCs/>
        </w:rPr>
        <w:t xml:space="preserve"> przestrzennego (gminne akty planowania przestrzennego) będą musiały uwzględniać rekomendacje i wnioski audytu, a także obowiązkowo określać granice oraz sposoby zagospodarowania terenów podlegających ochronie na podstawie odrębnych przepisów, jak i krajob</w:t>
      </w:r>
      <w:r>
        <w:rPr>
          <w:rFonts w:ascii="Times New Roman" w:hAnsi="Times New Roman" w:cs="Times New Roman"/>
          <w:iCs/>
        </w:rPr>
        <w:t>razów priorytetowych określonych w audycie krajobrazowym i w planach zagospodarowania przestrzennego województwa.</w:t>
      </w:r>
    </w:p>
    <w:p w:rsidR="007A26D1" w:rsidRDefault="008A5AAD">
      <w:pPr>
        <w:spacing w:line="276" w:lineRule="auto"/>
        <w:ind w:firstLine="567"/>
        <w:jc w:val="both"/>
        <w:rPr>
          <w:rFonts w:ascii="Times New Roman" w:hAnsi="Times New Roman"/>
        </w:rPr>
      </w:pPr>
      <w:r>
        <w:rPr>
          <w:rFonts w:ascii="Times New Roman" w:hAnsi="Times New Roman" w:cs="Times New Roman"/>
          <w:iCs/>
        </w:rPr>
        <w:t>Jednocześnie należy zauważyć, że część skutków wywoływanych przez rekomendacje i wnioski zawarte w przedstawionym projekcie audytu krajobrazow</w:t>
      </w:r>
      <w:r>
        <w:rPr>
          <w:rFonts w:ascii="Times New Roman" w:hAnsi="Times New Roman" w:cs="Times New Roman"/>
          <w:iCs/>
        </w:rPr>
        <w:t>ego, jest odsunięta w czasie i w zasadzie niemożliwa do oceny w chwili obecnej. Przykładem takiej sytuacji jest brak wskazania obszaru nowej otuliny dla poszerzanego Karkonoskiego Parku Narodowego, ponieważ rekomendując poszerzenie Karkonoskiego Parku Naro</w:t>
      </w:r>
      <w:r>
        <w:rPr>
          <w:rFonts w:ascii="Times New Roman" w:hAnsi="Times New Roman" w:cs="Times New Roman"/>
          <w:iCs/>
        </w:rPr>
        <w:t>dowego w miejscu jego obecnej otuliny, audyt nie uwzględnia brzmienia art. 11 ustawy z dnia 16 kwietnia 2004 r., o ochronie przyrody (Dz. U. z 2023 r., poz. 1336, ze zm.), zgodnie z którym będzie konieczność wyznaczenia nowej otuliny, a tym samym nie okreś</w:t>
      </w:r>
      <w:r>
        <w:rPr>
          <w:rFonts w:ascii="Times New Roman" w:hAnsi="Times New Roman" w:cs="Times New Roman"/>
          <w:iCs/>
        </w:rPr>
        <w:t>la jej granic. Innym przykładem jest rekomendacja utworzenia nowego Parku Krajobrazowego, bez szczegółowego wskazania jakie zakazy są rekomendowane do wprowadzenia na terenie tego parku (spośród katalogu zakazów dopuszczonych treścią art. 17 wymienionej us</w:t>
      </w:r>
      <w:r>
        <w:rPr>
          <w:rFonts w:ascii="Times New Roman" w:hAnsi="Times New Roman" w:cs="Times New Roman"/>
          <w:iCs/>
        </w:rPr>
        <w:t>tawy o ochronie przyrody).</w:t>
      </w:r>
    </w:p>
    <w:p w:rsidR="007A26D1" w:rsidRDefault="008A5AAD">
      <w:pPr>
        <w:spacing w:line="276" w:lineRule="auto"/>
        <w:ind w:firstLine="567"/>
        <w:jc w:val="both"/>
        <w:rPr>
          <w:rFonts w:ascii="Times New Roman" w:hAnsi="Times New Roman"/>
        </w:rPr>
      </w:pPr>
      <w:r>
        <w:rPr>
          <w:rFonts w:ascii="Times New Roman" w:hAnsi="Times New Roman" w:cs="Times New Roman"/>
          <w:iCs/>
        </w:rPr>
        <w:t>Rekomendacje i wnioski audytu, w tym proponowane nowe formy ochrony przyrody, w wielu obszarach gminy Lubawka, wskazanych na mapie poglądowej będącej załącznikiem do uzasadnienia niniejszej uchwały, stoją wprost w jednoznacznej k</w:t>
      </w:r>
      <w:r>
        <w:rPr>
          <w:rFonts w:ascii="Times New Roman" w:hAnsi="Times New Roman" w:cs="Times New Roman"/>
          <w:iCs/>
        </w:rPr>
        <w:t>olizji z ustaleniami obowiązującego miejscowego planu zagospodarowania przestrzennego, a tym samym bezrefleksyjnie przekreślają dotychczasową politykę przestrzenną gminy, kształtowaną od blisko ćwierćwiecza poprzez tenże miejscowy plan jak również aktualną</w:t>
      </w:r>
      <w:r>
        <w:rPr>
          <w:rFonts w:ascii="Times New Roman" w:hAnsi="Times New Roman" w:cs="Times New Roman"/>
          <w:iCs/>
        </w:rPr>
        <w:t xml:space="preserve"> strategię rozwoju gminy.</w:t>
      </w:r>
    </w:p>
    <w:p w:rsidR="007A26D1" w:rsidRDefault="008A5AAD">
      <w:pPr>
        <w:spacing w:line="276" w:lineRule="auto"/>
        <w:ind w:firstLine="567"/>
        <w:jc w:val="both"/>
        <w:rPr>
          <w:rFonts w:ascii="Times New Roman" w:hAnsi="Times New Roman"/>
        </w:rPr>
      </w:pPr>
      <w:r>
        <w:rPr>
          <w:rFonts w:ascii="Times New Roman" w:hAnsi="Times New Roman" w:cs="Times New Roman"/>
          <w:iCs/>
        </w:rPr>
        <w:t>Niewątpliwym jest, że rekomendacje i wnioski audytu niosą ze sobą zwiększone możliwości oraz nowe instrumenty ochrony krajobrazu i środowiska naturalnego, jednak nie do przyjęcia jest fakt, że czynią to w sposób jednowymiarowy, be</w:t>
      </w:r>
      <w:r>
        <w:rPr>
          <w:rFonts w:ascii="Times New Roman" w:hAnsi="Times New Roman" w:cs="Times New Roman"/>
          <w:iCs/>
        </w:rPr>
        <w:t xml:space="preserve">z uwzględnienia całości i złożoności istniejącego ładu przestrzennego, a także bez poszanowania zasad rozwoju zrównoważonego. Choć jak wspomniano wyżej, części z negatywnych konsekwencji nie sposób przewidzieć obecnie, to niektóre – ze </w:t>
      </w:r>
      <w:proofErr w:type="spellStart"/>
      <w:r>
        <w:rPr>
          <w:rFonts w:ascii="Times New Roman" w:hAnsi="Times New Roman" w:cs="Times New Roman"/>
          <w:iCs/>
        </w:rPr>
        <w:t>zwględu</w:t>
      </w:r>
      <w:proofErr w:type="spellEnd"/>
      <w:r>
        <w:rPr>
          <w:rFonts w:ascii="Times New Roman" w:hAnsi="Times New Roman" w:cs="Times New Roman"/>
          <w:iCs/>
        </w:rPr>
        <w:t xml:space="preserve"> na skalę odd</w:t>
      </w:r>
      <w:r>
        <w:rPr>
          <w:rFonts w:ascii="Times New Roman" w:hAnsi="Times New Roman" w:cs="Times New Roman"/>
          <w:iCs/>
        </w:rPr>
        <w:t xml:space="preserve">ziaływania na gminą Lubawka, w sposób oczywisty nasuwają się organowi stanowiącemu gminy. Wśród tych konsekwencji są: </w:t>
      </w:r>
    </w:p>
    <w:p w:rsidR="007A26D1" w:rsidRDefault="008A5AAD">
      <w:pPr>
        <w:numPr>
          <w:ilvl w:val="0"/>
          <w:numId w:val="5"/>
        </w:numPr>
        <w:tabs>
          <w:tab w:val="clear" w:pos="720"/>
        </w:tabs>
        <w:spacing w:line="276" w:lineRule="auto"/>
        <w:ind w:left="425" w:hanging="425"/>
        <w:jc w:val="both"/>
        <w:rPr>
          <w:rFonts w:ascii="Times New Roman" w:hAnsi="Times New Roman"/>
        </w:rPr>
      </w:pPr>
      <w:r>
        <w:rPr>
          <w:rFonts w:ascii="Times New Roman" w:hAnsi="Times New Roman" w:cs="Times New Roman"/>
          <w:iCs/>
        </w:rPr>
        <w:t>zakaz prowadzeniu gospodarki leśnej na terenie powiększonego parku narodowego oraz upadek małych podmiotów gospodarczych świadczących usł</w:t>
      </w:r>
      <w:r>
        <w:rPr>
          <w:rFonts w:ascii="Times New Roman" w:hAnsi="Times New Roman" w:cs="Times New Roman"/>
          <w:iCs/>
        </w:rPr>
        <w:t xml:space="preserve">ugi leśne, </w:t>
      </w:r>
    </w:p>
    <w:p w:rsidR="007A26D1" w:rsidRDefault="008A5AAD">
      <w:pPr>
        <w:numPr>
          <w:ilvl w:val="0"/>
          <w:numId w:val="1"/>
        </w:numPr>
        <w:tabs>
          <w:tab w:val="clear" w:pos="720"/>
        </w:tabs>
        <w:spacing w:line="276" w:lineRule="auto"/>
        <w:ind w:left="425" w:hanging="425"/>
        <w:jc w:val="both"/>
        <w:rPr>
          <w:rFonts w:ascii="Times New Roman" w:hAnsi="Times New Roman"/>
        </w:rPr>
      </w:pPr>
      <w:r>
        <w:rPr>
          <w:rFonts w:ascii="Times New Roman" w:hAnsi="Times New Roman" w:cs="Times New Roman"/>
          <w:iCs/>
        </w:rPr>
        <w:t xml:space="preserve">zanik kół łowieckich działających na terenie gminy, </w:t>
      </w:r>
    </w:p>
    <w:p w:rsidR="007A26D1" w:rsidRDefault="008A5AAD">
      <w:pPr>
        <w:numPr>
          <w:ilvl w:val="0"/>
          <w:numId w:val="1"/>
        </w:numPr>
        <w:tabs>
          <w:tab w:val="clear" w:pos="720"/>
        </w:tabs>
        <w:spacing w:line="276" w:lineRule="auto"/>
        <w:ind w:left="425" w:hanging="425"/>
        <w:jc w:val="both"/>
        <w:rPr>
          <w:rFonts w:ascii="Times New Roman" w:hAnsi="Times New Roman"/>
        </w:rPr>
      </w:pPr>
      <w:r>
        <w:rPr>
          <w:rFonts w:ascii="Times New Roman" w:hAnsi="Times New Roman" w:cs="Times New Roman"/>
          <w:iCs/>
        </w:rPr>
        <w:t>dalsze ograniczanie form działalności rolniczej spowodowane ograniczeniami areału gruntów uprawnych i form działalności rolniczej, przy jednoczesnym istnieniu dużej ilości gruntów uprawnych o</w:t>
      </w:r>
      <w:r>
        <w:rPr>
          <w:rFonts w:ascii="Times New Roman" w:hAnsi="Times New Roman" w:cs="Times New Roman"/>
          <w:iCs/>
        </w:rPr>
        <w:t xml:space="preserve"> niskich klasach bonitacyjnych,</w:t>
      </w:r>
    </w:p>
    <w:p w:rsidR="007A26D1" w:rsidRDefault="008A5AAD">
      <w:pPr>
        <w:numPr>
          <w:ilvl w:val="0"/>
          <w:numId w:val="1"/>
        </w:numPr>
        <w:tabs>
          <w:tab w:val="clear" w:pos="720"/>
        </w:tabs>
        <w:spacing w:line="276" w:lineRule="auto"/>
        <w:ind w:left="425" w:hanging="425"/>
        <w:jc w:val="both"/>
        <w:rPr>
          <w:rFonts w:ascii="Times New Roman" w:hAnsi="Times New Roman"/>
        </w:rPr>
      </w:pPr>
      <w:r>
        <w:rPr>
          <w:rFonts w:ascii="Times New Roman" w:hAnsi="Times New Roman" w:cs="Times New Roman"/>
          <w:iCs/>
        </w:rPr>
        <w:t>dalsze zwiększanie szkód w uprawach rolniczych powodowane zwiększeniem ochrony dzikiej zwierzyny,</w:t>
      </w:r>
    </w:p>
    <w:p w:rsidR="007A26D1" w:rsidRDefault="008A5AAD">
      <w:pPr>
        <w:numPr>
          <w:ilvl w:val="0"/>
          <w:numId w:val="1"/>
        </w:numPr>
        <w:tabs>
          <w:tab w:val="clear" w:pos="720"/>
        </w:tabs>
        <w:spacing w:line="276" w:lineRule="auto"/>
        <w:ind w:left="425" w:hanging="425"/>
        <w:jc w:val="both"/>
        <w:rPr>
          <w:rFonts w:ascii="Times New Roman" w:hAnsi="Times New Roman"/>
        </w:rPr>
      </w:pPr>
      <w:r>
        <w:rPr>
          <w:rFonts w:ascii="Times New Roman" w:hAnsi="Times New Roman" w:cs="Times New Roman"/>
          <w:iCs/>
        </w:rPr>
        <w:lastRenderedPageBreak/>
        <w:t>ograniczenia możliwości w zakresie wykorzystania potencjału turystycznego i rekreacyjnego zbiornika wodnego w Bukówce,</w:t>
      </w:r>
    </w:p>
    <w:p w:rsidR="007A26D1" w:rsidRDefault="008A5AAD">
      <w:pPr>
        <w:numPr>
          <w:ilvl w:val="0"/>
          <w:numId w:val="1"/>
        </w:numPr>
        <w:tabs>
          <w:tab w:val="clear" w:pos="720"/>
        </w:tabs>
        <w:spacing w:line="276" w:lineRule="auto"/>
        <w:ind w:left="425" w:hanging="425"/>
        <w:jc w:val="both"/>
        <w:rPr>
          <w:rFonts w:ascii="Times New Roman" w:hAnsi="Times New Roman"/>
        </w:rPr>
      </w:pPr>
      <w:r>
        <w:rPr>
          <w:rFonts w:ascii="Times New Roman" w:hAnsi="Times New Roman" w:cs="Times New Roman"/>
          <w:iCs/>
        </w:rPr>
        <w:t>brak mo</w:t>
      </w:r>
      <w:r>
        <w:rPr>
          <w:rFonts w:ascii="Times New Roman" w:hAnsi="Times New Roman" w:cs="Times New Roman"/>
          <w:iCs/>
        </w:rPr>
        <w:t>żliwości pełnego wykorzystania terenów inwestycyjnych przewidzianych w planie miejscowym i zlokalizowanych przy drodze ekspresowej S3, a także bliskości tej drogi dla rozwoju społeczno-gospodarczego gminy,</w:t>
      </w:r>
    </w:p>
    <w:p w:rsidR="007A26D1" w:rsidRDefault="008A5AAD">
      <w:pPr>
        <w:numPr>
          <w:ilvl w:val="0"/>
          <w:numId w:val="1"/>
        </w:numPr>
        <w:tabs>
          <w:tab w:val="clear" w:pos="720"/>
        </w:tabs>
        <w:spacing w:line="276" w:lineRule="auto"/>
        <w:ind w:left="425" w:hanging="425"/>
        <w:jc w:val="both"/>
        <w:rPr>
          <w:rFonts w:ascii="Times New Roman" w:hAnsi="Times New Roman"/>
        </w:rPr>
      </w:pPr>
      <w:r>
        <w:rPr>
          <w:rFonts w:ascii="Times New Roman" w:hAnsi="Times New Roman" w:cs="Times New Roman"/>
          <w:iCs/>
        </w:rPr>
        <w:t xml:space="preserve">ograniczenia w zabudowie mieszkaniowej i związane </w:t>
      </w:r>
      <w:r>
        <w:rPr>
          <w:rFonts w:ascii="Times New Roman" w:hAnsi="Times New Roman" w:cs="Times New Roman"/>
          <w:iCs/>
        </w:rPr>
        <w:t>z tym problemy w dostępności mieszkań oraz spadek ludności (emigracja),</w:t>
      </w:r>
    </w:p>
    <w:p w:rsidR="007A26D1" w:rsidRDefault="008A5AAD">
      <w:pPr>
        <w:spacing w:line="276" w:lineRule="auto"/>
        <w:ind w:firstLine="567"/>
        <w:jc w:val="both"/>
        <w:rPr>
          <w:rFonts w:ascii="Times New Roman" w:hAnsi="Times New Roman"/>
        </w:rPr>
      </w:pPr>
      <w:r>
        <w:rPr>
          <w:rFonts w:ascii="Times New Roman" w:hAnsi="Times New Roman" w:cs="Times New Roman"/>
          <w:iCs/>
        </w:rPr>
        <w:t xml:space="preserve">W świetle zaproponowanej treści audytu Rada Miejska w Lubawce oceniła, że nie jest możliwe pozytywne zaopiniowanie przedmiotowego dokumentu, a wręcz uważa, że </w:t>
      </w:r>
      <w:r>
        <w:rPr>
          <w:rFonts w:ascii="Times New Roman" w:hAnsi="Times New Roman"/>
        </w:rPr>
        <w:t xml:space="preserve">audyt narusza istniejący </w:t>
      </w:r>
      <w:r>
        <w:rPr>
          <w:rFonts w:ascii="Times New Roman" w:hAnsi="Times New Roman"/>
        </w:rPr>
        <w:t>ład przestrzenny w rozumieniu nadanym mu treścią art. 2 pkt 1 przywołanej już ustawy o planowaniu i zagospodarowaniu przestrzennym. Poprzez swoją jednowymiarowość i szeroki zakres formułowanych rekomendacji i wniosków, może naruszać również inne postanowie</w:t>
      </w:r>
      <w:r>
        <w:rPr>
          <w:rFonts w:ascii="Times New Roman" w:hAnsi="Times New Roman"/>
        </w:rPr>
        <w:t>nia tej ustawy stanowiące, że:</w:t>
      </w:r>
    </w:p>
    <w:p w:rsidR="007A26D1" w:rsidRDefault="008A5AAD">
      <w:pPr>
        <w:numPr>
          <w:ilvl w:val="0"/>
          <w:numId w:val="6"/>
        </w:numPr>
        <w:tabs>
          <w:tab w:val="clear" w:pos="720"/>
        </w:tabs>
        <w:spacing w:line="276" w:lineRule="auto"/>
        <w:ind w:left="425" w:hanging="425"/>
        <w:jc w:val="both"/>
        <w:rPr>
          <w:rFonts w:ascii="Times New Roman" w:hAnsi="Times New Roman"/>
        </w:rPr>
      </w:pPr>
      <w:r>
        <w:rPr>
          <w:rFonts w:ascii="Times New Roman" w:hAnsi="Times New Roman"/>
          <w:i/>
          <w:iCs/>
        </w:rPr>
        <w:t xml:space="preserve">„ustawa określa: […] 2) zakres i sposoby postępowania w sprawach przeznaczania terenów na określone cele oraz ustalania zasad ich zagospodarowania i zabudowy – przyjmując ład przestrzenny i zrównoważony rozwój za podstawę </w:t>
      </w:r>
      <w:r>
        <w:rPr>
          <w:rFonts w:ascii="Times New Roman" w:hAnsi="Times New Roman"/>
          <w:i/>
          <w:iCs/>
        </w:rPr>
        <w:t>tych działań” - art. 1 ust. 1 ustawy,</w:t>
      </w:r>
    </w:p>
    <w:p w:rsidR="007A26D1" w:rsidRDefault="008A5AAD">
      <w:pPr>
        <w:numPr>
          <w:ilvl w:val="0"/>
          <w:numId w:val="1"/>
        </w:numPr>
        <w:tabs>
          <w:tab w:val="clear" w:pos="720"/>
        </w:tabs>
        <w:spacing w:line="276" w:lineRule="auto"/>
        <w:ind w:left="425" w:hanging="425"/>
        <w:jc w:val="both"/>
        <w:rPr>
          <w:rFonts w:ascii="Times New Roman" w:hAnsi="Times New Roman"/>
        </w:rPr>
      </w:pPr>
      <w:r>
        <w:rPr>
          <w:rFonts w:ascii="Times New Roman" w:hAnsi="Times New Roman"/>
          <w:i/>
          <w:iCs/>
        </w:rPr>
        <w:t xml:space="preserve">„w planowaniu i zagospodarowaniu przestrzennym uwzględnia się zwłaszcza: 1) wymagania ładu przestrzennego, w tym urbanistyki i architektury, 1a) potrzeby zrównoważonego rozwoju, […], 6) walory ekonomiczne przestrzeni, </w:t>
      </w:r>
      <w:r>
        <w:rPr>
          <w:rFonts w:ascii="Times New Roman" w:hAnsi="Times New Roman"/>
          <w:i/>
          <w:iCs/>
        </w:rPr>
        <w:t>[…] 15) potrzeby związane z kształtowaniem rolniczej przestrzeni produkcyjnej i rozwoju produkcji rolniczej” - art. 1 ust. 2 ustawy,</w:t>
      </w:r>
    </w:p>
    <w:p w:rsidR="007A26D1" w:rsidRDefault="008A5AAD">
      <w:pPr>
        <w:numPr>
          <w:ilvl w:val="0"/>
          <w:numId w:val="1"/>
        </w:numPr>
        <w:tabs>
          <w:tab w:val="clear" w:pos="720"/>
        </w:tabs>
        <w:spacing w:line="276" w:lineRule="auto"/>
        <w:ind w:left="425" w:hanging="425"/>
        <w:jc w:val="both"/>
        <w:rPr>
          <w:rFonts w:ascii="Times New Roman" w:hAnsi="Times New Roman"/>
        </w:rPr>
      </w:pPr>
      <w:r>
        <w:rPr>
          <w:rFonts w:ascii="Times New Roman" w:hAnsi="Times New Roman"/>
          <w:i/>
          <w:iCs/>
        </w:rPr>
        <w:t xml:space="preserve">„ustalając przeznaczenie terenu lub </w:t>
      </w:r>
      <w:r>
        <w:rPr>
          <w:rFonts w:ascii="Times New Roman" w:hAnsi="Times New Roman"/>
          <w:i/>
          <w:iCs/>
          <w:u w:val="single"/>
        </w:rPr>
        <w:t>określając potencjalny sposób zagospodarowania i korzystania z terenu, organ waży inter</w:t>
      </w:r>
      <w:r>
        <w:rPr>
          <w:rFonts w:ascii="Times New Roman" w:hAnsi="Times New Roman"/>
          <w:i/>
          <w:iCs/>
          <w:u w:val="single"/>
        </w:rPr>
        <w:t>es publiczny i interesy prywatne</w:t>
      </w:r>
      <w:r>
        <w:rPr>
          <w:rFonts w:ascii="Times New Roman" w:hAnsi="Times New Roman"/>
          <w:i/>
          <w:iCs/>
        </w:rPr>
        <w:t>, w tym zgłaszane w postaci wniosków i uwag, zmierzające do ochrony istniejącego stanu zagospodarowania terenu, jak i zmian w zakresie jego zagospodarowania, a także analizy ekonomiczne, środowiskowe i społeczne” - art. 1 us</w:t>
      </w:r>
      <w:r>
        <w:rPr>
          <w:rFonts w:ascii="Times New Roman" w:hAnsi="Times New Roman"/>
          <w:i/>
          <w:iCs/>
        </w:rPr>
        <w:t>t. 3 ustawy,</w:t>
      </w:r>
    </w:p>
    <w:p w:rsidR="007A26D1" w:rsidRDefault="008A5AAD">
      <w:pPr>
        <w:numPr>
          <w:ilvl w:val="0"/>
          <w:numId w:val="1"/>
        </w:numPr>
        <w:tabs>
          <w:tab w:val="clear" w:pos="720"/>
        </w:tabs>
        <w:spacing w:line="276" w:lineRule="auto"/>
        <w:ind w:left="425" w:hanging="425"/>
        <w:jc w:val="both"/>
        <w:rPr>
          <w:rFonts w:ascii="Times New Roman" w:hAnsi="Times New Roman"/>
        </w:rPr>
      </w:pPr>
      <w:r>
        <w:rPr>
          <w:rFonts w:ascii="Times New Roman" w:hAnsi="Times New Roman"/>
          <w:i/>
          <w:iCs/>
        </w:rPr>
        <w:t>„wyznaczając strefy planistyczne, o których mowa  w art. 13c ust. 2 pkt 1–3, w pierwszej  kolejności uwzględnia się obszary, dla których w obowiązujących miejscowych planach zagospodarowania przestrzennego określono przeznaczenie umożliwiające</w:t>
      </w:r>
      <w:r>
        <w:rPr>
          <w:rFonts w:ascii="Times New Roman" w:hAnsi="Times New Roman"/>
          <w:i/>
          <w:iCs/>
        </w:rPr>
        <w:t xml:space="preserve"> realizację funkcji  mieszkaniowej, oraz obszary uzupełnienia zabudowy w ramach istniejącej zabudowy.” – art. 13 d ust. 1 ustawy.</w:t>
      </w:r>
    </w:p>
    <w:p w:rsidR="007A26D1" w:rsidRDefault="008A5AAD">
      <w:pPr>
        <w:spacing w:line="276" w:lineRule="auto"/>
        <w:jc w:val="both"/>
        <w:rPr>
          <w:rFonts w:ascii="Times New Roman" w:hAnsi="Times New Roman"/>
        </w:rPr>
      </w:pPr>
      <w:r>
        <w:rPr>
          <w:rFonts w:ascii="Times New Roman" w:hAnsi="Times New Roman"/>
        </w:rPr>
        <w:t>Rada Miejska w Lubawce stwierdza z przykrością, że w jej ocenie organ sporządzający projekt audytu nie wziął zupełnie pod uwag</w:t>
      </w:r>
      <w:r>
        <w:rPr>
          <w:rFonts w:ascii="Times New Roman" w:hAnsi="Times New Roman"/>
        </w:rPr>
        <w:t xml:space="preserve">ę interesów osobistych mieszkańców gminy Lubawka, ani też skutków dla interesu publicznego, innych aniżeli związane z ochroną przyrody. </w:t>
      </w:r>
    </w:p>
    <w:p w:rsidR="007A26D1" w:rsidRDefault="008A5AAD">
      <w:pPr>
        <w:spacing w:line="276" w:lineRule="auto"/>
        <w:ind w:firstLine="567"/>
        <w:jc w:val="both"/>
        <w:rPr>
          <w:rFonts w:ascii="Times New Roman" w:hAnsi="Times New Roman"/>
        </w:rPr>
      </w:pPr>
      <w:r>
        <w:rPr>
          <w:rFonts w:ascii="Times New Roman" w:hAnsi="Times New Roman"/>
        </w:rPr>
        <w:t xml:space="preserve">Nie sposób nie spostrzec, że nowe lub poszerzane formy ochrony przyrody proponowane przez audyt krajobrazowy obejmą co </w:t>
      </w:r>
      <w:r>
        <w:rPr>
          <w:rFonts w:ascii="Times New Roman" w:hAnsi="Times New Roman"/>
        </w:rPr>
        <w:t>najmniej 40% obszaru gminy Lubawka, w tym około 25% powierzchni gminy, która to powierzchnia nie była do tej pory objęta żadną formą ochrony przyrody (proponowane utworzenie Parku Krajobrazowego Karkonosze – Góry Izerskie obejmuje w graniach gminy obszar o</w:t>
      </w:r>
      <w:r>
        <w:rPr>
          <w:rFonts w:ascii="Times New Roman" w:hAnsi="Times New Roman"/>
        </w:rPr>
        <w:t xml:space="preserve"> łącznej powierzchni ponad 32 km2 przy ogólnej powierzchni gminy 138 km2). Dodatkowo na terenie gminy istnieją już inne, wcześniej ustanowione formy ochrony przyrody tj.: otulina Karkonoskiego Parku Narodowego i obszary sieci Natura2000 (Specjalne Obszary </w:t>
      </w:r>
      <w:r>
        <w:rPr>
          <w:rFonts w:ascii="Times New Roman" w:hAnsi="Times New Roman"/>
        </w:rPr>
        <w:t>Ochrony i Obszary Specjalnej Ochrony). W konsekwencji wnioski i rekomendacje audytu, znacząco ograniczą możliwości i kierunki rozwoju społeczno-gospodarczego gminy Lubawka, w szczególności możliwość dywersyfikowania gospodarki lokalnej, różnicowania kierun</w:t>
      </w:r>
      <w:r>
        <w:rPr>
          <w:rFonts w:ascii="Times New Roman" w:hAnsi="Times New Roman"/>
        </w:rPr>
        <w:t xml:space="preserve">ków rozwojowych oraz budowania odporności lokalnej gospodarki na zmieniające się czynniki zewnętrzne, w tym rozwoju turystyki i usług turystycznych. </w:t>
      </w:r>
    </w:p>
    <w:p w:rsidR="007A26D1" w:rsidRDefault="008A5AAD">
      <w:pPr>
        <w:spacing w:line="276" w:lineRule="auto"/>
        <w:ind w:firstLine="567"/>
        <w:jc w:val="both"/>
        <w:rPr>
          <w:rFonts w:ascii="Times New Roman" w:hAnsi="Times New Roman"/>
        </w:rPr>
      </w:pPr>
      <w:r>
        <w:rPr>
          <w:rFonts w:ascii="Times New Roman" w:hAnsi="Times New Roman" w:cs="Times New Roman"/>
          <w:iCs/>
        </w:rPr>
        <w:lastRenderedPageBreak/>
        <w:t>W zgodnej ocenie Rady Miejskiej projekt audyt krajobrazowy nie rozważa i zupełnie nie bierze pod uwagę neg</w:t>
      </w:r>
      <w:r>
        <w:rPr>
          <w:rFonts w:ascii="Times New Roman" w:hAnsi="Times New Roman" w:cs="Times New Roman"/>
          <w:iCs/>
        </w:rPr>
        <w:t xml:space="preserve">atywnych skutków wywoływanych w sferach </w:t>
      </w:r>
      <w:proofErr w:type="spellStart"/>
      <w:r>
        <w:rPr>
          <w:rFonts w:ascii="Times New Roman" w:hAnsi="Times New Roman" w:cs="Times New Roman"/>
          <w:iCs/>
        </w:rPr>
        <w:t>pozaprzyrodniczych</w:t>
      </w:r>
      <w:proofErr w:type="spellEnd"/>
      <w:r>
        <w:rPr>
          <w:rFonts w:ascii="Times New Roman" w:hAnsi="Times New Roman" w:cs="Times New Roman"/>
          <w:iCs/>
        </w:rPr>
        <w:t xml:space="preserve"> (np.: społecznej, ekonomiczno-gospodarczej, kulturowej), jak również nie uwzględnia zupełnie zasady zrównoważonego rozwoju, a w</w:t>
      </w:r>
      <w:r>
        <w:rPr>
          <w:rFonts w:ascii="Times New Roman" w:hAnsi="Times New Roman" w:cs="Times New Roman"/>
        </w:rPr>
        <w:t>nioski i rekomendacje audytu wprowadzają zakazy i ograniczenia w stopn</w:t>
      </w:r>
      <w:r>
        <w:rPr>
          <w:rFonts w:ascii="Times New Roman" w:hAnsi="Times New Roman" w:cs="Times New Roman"/>
        </w:rPr>
        <w:t>iu nieproporcjonalnym do wartości jakie zamierza się chronić.</w:t>
      </w:r>
    </w:p>
    <w:p w:rsidR="007A26D1" w:rsidRDefault="008A5AAD">
      <w:pPr>
        <w:pStyle w:val="Tekstpodstawowy"/>
        <w:ind w:firstLine="567"/>
        <w:jc w:val="both"/>
      </w:pPr>
      <w:bookmarkStart w:id="1" w:name="d5924881-0cb9-42d9-8745-23e4e92b8894"/>
      <w:bookmarkEnd w:id="1"/>
      <w:r>
        <w:rPr>
          <w:rFonts w:ascii="Times New Roman" w:hAnsi="Times New Roman"/>
        </w:rPr>
        <w:t xml:space="preserve">W konsekwencji powyższych ustaleń, </w:t>
      </w:r>
      <w:bookmarkStart w:id="2" w:name="c8cfa3a5-5bab-4faa-9ed9-f2026b669d2e"/>
      <w:bookmarkEnd w:id="2"/>
      <w:r>
        <w:rPr>
          <w:rFonts w:ascii="Times New Roman" w:hAnsi="Times New Roman"/>
        </w:rPr>
        <w:t xml:space="preserve">Rada Miejska w Lubawce nie znalazła przesłanek dla wydania pozytywnej opinii o przedstawionym projekcie audytu krajobrazowego województwa dolnośląskiego. </w:t>
      </w:r>
      <w:r>
        <w:rPr>
          <w:rFonts w:ascii="Times New Roman" w:hAnsi="Times New Roman"/>
        </w:rPr>
        <w:t>Szczegółowe zestawienie uwag do audytu w formie tabelarycznej zasugerowanej przez Zarząd Województwa Dolnośląskiego stanowi załącznik do niniejszej uchwały.</w:t>
      </w:r>
    </w:p>
    <w:sectPr w:rsidR="007A26D1">
      <w:headerReference w:type="even" r:id="rId10"/>
      <w:headerReference w:type="default" r:id="rId11"/>
      <w:headerReference w:type="first" r:id="rId12"/>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AAD" w:rsidRDefault="008A5AAD">
      <w:pPr>
        <w:spacing w:after="0" w:line="240" w:lineRule="auto"/>
      </w:pPr>
      <w:r>
        <w:separator/>
      </w:r>
    </w:p>
  </w:endnote>
  <w:endnote w:type="continuationSeparator" w:id="0">
    <w:p w:rsidR="008A5AAD" w:rsidRDefault="008A5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AAD" w:rsidRDefault="008A5AAD">
      <w:pPr>
        <w:spacing w:after="0" w:line="240" w:lineRule="auto"/>
      </w:pPr>
      <w:r>
        <w:separator/>
      </w:r>
    </w:p>
  </w:footnote>
  <w:footnote w:type="continuationSeparator" w:id="0">
    <w:p w:rsidR="008A5AAD" w:rsidRDefault="008A5A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6D1" w:rsidRDefault="008A5AAD">
    <w:pPr>
      <w:tabs>
        <w:tab w:val="left" w:pos="426"/>
        <w:tab w:val="left" w:pos="567"/>
      </w:tabs>
      <w:jc w:val="right"/>
      <w:rPr>
        <w:rFonts w:ascii="Times New Roman" w:hAnsi="Times New Roman" w:cs="Times New Roman"/>
        <w:sz w:val="20"/>
        <w:szCs w:val="20"/>
      </w:rPr>
    </w:pPr>
    <w:r>
      <w:rPr>
        <w:rFonts w:ascii="Times New Roman" w:hAnsi="Times New Roman" w:cs="Times New Roman"/>
        <w:b/>
        <w:sz w:val="20"/>
        <w:szCs w:val="20"/>
      </w:rPr>
      <w:t>/</w:t>
    </w:r>
    <w:r>
      <w:rPr>
        <w:rFonts w:ascii="Times New Roman" w:hAnsi="Times New Roman" w:cs="Times New Roman"/>
        <w:sz w:val="20"/>
        <w:szCs w:val="20"/>
      </w:rPr>
      <w:t>PROJEKT/</w:t>
    </w:r>
  </w:p>
  <w:p w:rsidR="007A26D1" w:rsidRDefault="007A26D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6D1" w:rsidRDefault="008A5AAD">
    <w:pPr>
      <w:tabs>
        <w:tab w:val="left" w:pos="426"/>
        <w:tab w:val="left" w:pos="567"/>
      </w:tabs>
      <w:jc w:val="right"/>
      <w:rPr>
        <w:rFonts w:ascii="Times New Roman" w:hAnsi="Times New Roman" w:cs="Times New Roman"/>
        <w:sz w:val="20"/>
        <w:szCs w:val="20"/>
      </w:rPr>
    </w:pPr>
    <w:r>
      <w:rPr>
        <w:rFonts w:ascii="Times New Roman" w:hAnsi="Times New Roman" w:cs="Times New Roman"/>
        <w:b/>
        <w:sz w:val="20"/>
        <w:szCs w:val="20"/>
      </w:rPr>
      <w:t>/</w:t>
    </w:r>
    <w:r>
      <w:rPr>
        <w:rFonts w:ascii="Times New Roman" w:hAnsi="Times New Roman" w:cs="Times New Roman"/>
        <w:sz w:val="20"/>
        <w:szCs w:val="20"/>
      </w:rPr>
      <w:t>PROJEKT/</w:t>
    </w:r>
  </w:p>
  <w:p w:rsidR="007A26D1" w:rsidRDefault="007A26D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6D1" w:rsidRDefault="007A26D1">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F27" w:rsidRDefault="00EE1F27" w:rsidP="00EE1F27">
    <w:pPr>
      <w:tabs>
        <w:tab w:val="left" w:pos="426"/>
        <w:tab w:val="left" w:pos="567"/>
      </w:tabs>
      <w:jc w:val="right"/>
      <w:rPr>
        <w:rFonts w:ascii="Times New Roman" w:hAnsi="Times New Roman" w:cs="Times New Roman"/>
        <w:sz w:val="20"/>
        <w:szCs w:val="20"/>
      </w:rPr>
    </w:pPr>
    <w:r>
      <w:rPr>
        <w:rFonts w:ascii="Times New Roman" w:hAnsi="Times New Roman" w:cs="Times New Roman"/>
        <w:b/>
        <w:sz w:val="20"/>
        <w:szCs w:val="20"/>
      </w:rPr>
      <w:t>/</w:t>
    </w:r>
    <w:r>
      <w:rPr>
        <w:rFonts w:ascii="Times New Roman" w:hAnsi="Times New Roman" w:cs="Times New Roman"/>
        <w:sz w:val="20"/>
        <w:szCs w:val="20"/>
      </w:rPr>
      <w:t>PROJEKT/</w:t>
    </w:r>
  </w:p>
  <w:p w:rsidR="007A26D1" w:rsidRDefault="007A26D1">
    <w:pPr>
      <w:pStyle w:val="Nagwek"/>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6D1" w:rsidRDefault="007A26D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F21DB"/>
    <w:multiLevelType w:val="multilevel"/>
    <w:tmpl w:val="F7865E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C0B36BA"/>
    <w:multiLevelType w:val="multilevel"/>
    <w:tmpl w:val="697E61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454D5E94"/>
    <w:multiLevelType w:val="multilevel"/>
    <w:tmpl w:val="450AF6E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5D11491"/>
    <w:multiLevelType w:val="multilevel"/>
    <w:tmpl w:val="8BE6881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3"/>
  </w:num>
  <w:num w:numId="4">
    <w:abstractNumId w:val="1"/>
  </w:num>
  <w:num w:numId="5">
    <w:abstractNumId w:val="0"/>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6D1"/>
    <w:rsid w:val="007A26D1"/>
    <w:rsid w:val="008A5AAD"/>
    <w:rsid w:val="00EE1F2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1388"/>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D1388"/>
  </w:style>
  <w:style w:type="character" w:customStyle="1" w:styleId="Znakinumeracji">
    <w:name w:val="Znaki numeracji"/>
    <w:qFormat/>
  </w:style>
  <w:style w:type="paragraph" w:styleId="Nagwek">
    <w:name w:val="header"/>
    <w:basedOn w:val="Normalny"/>
    <w:next w:val="Tekstpodstawowy"/>
    <w:link w:val="NagwekZnak"/>
    <w:uiPriority w:val="99"/>
    <w:unhideWhenUsed/>
    <w:rsid w:val="003D1388"/>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E1F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1F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D1388"/>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D1388"/>
  </w:style>
  <w:style w:type="character" w:customStyle="1" w:styleId="Znakinumeracji">
    <w:name w:val="Znaki numeracji"/>
    <w:qFormat/>
  </w:style>
  <w:style w:type="paragraph" w:styleId="Nagwek">
    <w:name w:val="header"/>
    <w:basedOn w:val="Normalny"/>
    <w:next w:val="Tekstpodstawowy"/>
    <w:link w:val="NagwekZnak"/>
    <w:uiPriority w:val="99"/>
    <w:unhideWhenUsed/>
    <w:rsid w:val="003D1388"/>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E1F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1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1880</Words>
  <Characters>11284</Characters>
  <Application>Microsoft Office Word</Application>
  <DocSecurity>0</DocSecurity>
  <Lines>94</Lines>
  <Paragraphs>26</Paragraphs>
  <ScaleCrop>false</ScaleCrop>
  <Company/>
  <LinksUpToDate>false</LinksUpToDate>
  <CharactersWithSpaces>13138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User_KO-1</dc:creator>
  <cp:lastModifiedBy>User_KO-1</cp:lastModifiedBy>
  <cp:revision>2</cp:revision>
  <dcterms:created xsi:type="dcterms:W3CDTF">2024-09-06T08:16:00Z</dcterms:created>
  <dcterms:modified xsi:type="dcterms:W3CDTF">2024-09-06T08:16:00Z</dcterms:modified>
  <dc:language>pl-PL</dc:language>
</cp:coreProperties>
</file>